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5D8B" w14:textId="292E6760" w:rsidR="00C91879" w:rsidRPr="00C91879" w:rsidRDefault="00C91879" w:rsidP="00AF259F">
      <w:pPr>
        <w:ind w:firstLine="720"/>
        <w:jc w:val="both"/>
        <w:rPr>
          <w:noProof/>
        </w:rPr>
      </w:pPr>
      <w:r w:rsidRPr="00C91879">
        <w:rPr>
          <w:noProof/>
          <w:lang w:val="sr-Latn-RS"/>
        </w:rPr>
        <w:t>На основу члана 119 . став 1 тачка 1), у вези са чланом 88. Закона о основама система образовања и васпитања (</w:t>
      </w:r>
      <w:r w:rsidR="00AF259F">
        <w:rPr>
          <w:noProof/>
          <w:lang w:val="sr-Cyrl-RS"/>
        </w:rPr>
        <w:t>„</w:t>
      </w:r>
      <w:r w:rsidRPr="00C91879">
        <w:rPr>
          <w:noProof/>
          <w:lang w:val="sr-Latn-RS"/>
        </w:rPr>
        <w:t>Сл.</w:t>
      </w:r>
      <w:r w:rsidR="00AF259F">
        <w:rPr>
          <w:noProof/>
          <w:lang w:val="sr-Cyrl-RS"/>
        </w:rPr>
        <w:t xml:space="preserve"> </w:t>
      </w:r>
      <w:r w:rsidRPr="00C91879">
        <w:rPr>
          <w:noProof/>
          <w:lang w:val="sr-Latn-RS"/>
        </w:rPr>
        <w:t>гласник РС” бр. 88/2017, 27/2018 – др. закони, 10/2019,</w:t>
      </w:r>
      <w:r w:rsidR="00F35C9F">
        <w:rPr>
          <w:noProof/>
          <w:lang w:val="sr-Latn-RS"/>
        </w:rPr>
        <w:t xml:space="preserve"> </w:t>
      </w:r>
      <w:r w:rsidRPr="00C91879">
        <w:rPr>
          <w:noProof/>
          <w:lang w:val="sr-Latn-RS"/>
        </w:rPr>
        <w:t xml:space="preserve">6/2020, 129/2021, 92/2023 и 19/2025), члана </w:t>
      </w:r>
      <w:r w:rsidR="00655B6D">
        <w:rPr>
          <w:noProof/>
          <w:lang w:val="sr-Cyrl-RS"/>
        </w:rPr>
        <w:t>23</w:t>
      </w:r>
      <w:r w:rsidRPr="00C91879">
        <w:rPr>
          <w:noProof/>
          <w:lang w:val="sr-Latn-RS"/>
        </w:rPr>
        <w:t xml:space="preserve">. Закона о </w:t>
      </w:r>
      <w:r w:rsidR="00655B6D">
        <w:rPr>
          <w:noProof/>
          <w:lang w:val="sr-Cyrl-RS"/>
        </w:rPr>
        <w:t xml:space="preserve">средњем </w:t>
      </w:r>
      <w:r w:rsidRPr="00C91879">
        <w:rPr>
          <w:noProof/>
          <w:lang w:val="sr-Latn-RS"/>
        </w:rPr>
        <w:t xml:space="preserve">образовању и васпитању ("Сл. гласник РС", бр. 55/2013, 101/2017, 27/2018 - др. закон, 10/2019, 129/2021, 129/2021 - др. Закон, 92/2023 и 19/2025) и члана </w:t>
      </w:r>
      <w:r w:rsidR="00AF259F">
        <w:rPr>
          <w:noProof/>
          <w:lang w:val="sr-Latn-RS"/>
        </w:rPr>
        <w:t>40.</w:t>
      </w:r>
      <w:r w:rsidRPr="00C91879">
        <w:rPr>
          <w:noProof/>
          <w:lang w:val="sr-Latn-RS"/>
        </w:rPr>
        <w:t xml:space="preserve"> Статута </w:t>
      </w:r>
      <w:r w:rsidR="00AF259F">
        <w:rPr>
          <w:noProof/>
          <w:lang w:val="sr-Cyrl-RS"/>
        </w:rPr>
        <w:t>Средње школе у Крупњу</w:t>
      </w:r>
      <w:r w:rsidRPr="00C91879">
        <w:rPr>
          <w:noProof/>
          <w:lang w:val="sr-Latn-RS"/>
        </w:rPr>
        <w:t xml:space="preserve">, дана </w:t>
      </w:r>
      <w:r w:rsidR="00655B6D">
        <w:rPr>
          <w:noProof/>
          <w:lang w:val="sr-Cyrl-RS"/>
        </w:rPr>
        <w:t>05.06.2025.</w:t>
      </w:r>
      <w:r w:rsidRPr="00C91879">
        <w:rPr>
          <w:noProof/>
          <w:lang w:val="sr-Latn-RS"/>
        </w:rPr>
        <w:t xml:space="preserve"> године, </w:t>
      </w:r>
      <w:r w:rsidRPr="00C91879">
        <w:rPr>
          <w:noProof/>
          <w:lang w:val="sr-Cyrl-RS"/>
        </w:rPr>
        <w:t>Ученички парламент</w:t>
      </w:r>
      <w:r w:rsidRPr="00C91879">
        <w:rPr>
          <w:noProof/>
          <w:lang w:val="sr-Latn-RS"/>
        </w:rPr>
        <w:t> донео је следећи:</w:t>
      </w:r>
    </w:p>
    <w:p w14:paraId="254D6A13" w14:textId="77777777" w:rsidR="00C91879" w:rsidRPr="00C91879" w:rsidRDefault="00C91879" w:rsidP="00C91879">
      <w:pPr>
        <w:jc w:val="both"/>
        <w:rPr>
          <w:noProof/>
        </w:rPr>
      </w:pPr>
      <w:r w:rsidRPr="00C91879">
        <w:rPr>
          <w:noProof/>
          <w:lang w:val="sr-Latn-RS"/>
        </w:rPr>
        <w:t> </w:t>
      </w:r>
    </w:p>
    <w:p w14:paraId="25EB26CE" w14:textId="77777777" w:rsidR="00C91879" w:rsidRPr="00C91879" w:rsidRDefault="00C91879" w:rsidP="00C91879">
      <w:pPr>
        <w:jc w:val="center"/>
        <w:rPr>
          <w:noProof/>
        </w:rPr>
      </w:pPr>
      <w:r w:rsidRPr="00C91879">
        <w:rPr>
          <w:b/>
          <w:bCs/>
          <w:noProof/>
        </w:rPr>
        <w:t>ПОСЛОВНИК</w:t>
      </w:r>
    </w:p>
    <w:p w14:paraId="493C86C0" w14:textId="77777777" w:rsidR="00C91879" w:rsidRDefault="00C91879" w:rsidP="00C91879">
      <w:pPr>
        <w:jc w:val="center"/>
        <w:rPr>
          <w:b/>
          <w:bCs/>
          <w:noProof/>
          <w:lang w:val="sr-Latn-RS"/>
        </w:rPr>
      </w:pPr>
      <w:r w:rsidRPr="00C91879">
        <w:rPr>
          <w:b/>
          <w:bCs/>
          <w:noProof/>
        </w:rPr>
        <w:t>О РАДУ УЧЕНИЧКОГ ПАРЛАМЕНТА</w:t>
      </w:r>
    </w:p>
    <w:p w14:paraId="5688A1D1" w14:textId="77777777" w:rsidR="00AF259F" w:rsidRDefault="00AF259F" w:rsidP="00C91879">
      <w:pPr>
        <w:jc w:val="center"/>
        <w:rPr>
          <w:b/>
          <w:bCs/>
          <w:noProof/>
          <w:lang w:val="sr-Latn-RS"/>
        </w:rPr>
      </w:pPr>
    </w:p>
    <w:p w14:paraId="1C4C127E" w14:textId="77777777" w:rsidR="00AF259F" w:rsidRDefault="00AF259F" w:rsidP="00F35C9F">
      <w:pPr>
        <w:rPr>
          <w:b/>
          <w:bCs/>
          <w:noProof/>
          <w:lang w:val="sr-Latn-RS"/>
        </w:rPr>
      </w:pPr>
    </w:p>
    <w:p w14:paraId="56E63455" w14:textId="7777777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одредбе</w:t>
      </w:r>
      <w:proofErr w:type="spellEnd"/>
    </w:p>
    <w:p w14:paraId="58728CB3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8C977A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59C051A" w14:textId="28294699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5E9" w:rsidRPr="007265E9">
        <w:rPr>
          <w:rFonts w:ascii="Times New Roman" w:hAnsi="Times New Roman" w:cs="Times New Roman"/>
          <w:noProof/>
          <w:sz w:val="24"/>
          <w:szCs w:val="24"/>
          <w:lang w:val="sr-Latn-RS"/>
        </w:rPr>
        <w:t>избор чланова ученичког парламента, заседање парламента и доношење одлука, избор председника ученичког парламента и програм рада</w:t>
      </w:r>
      <w:r w:rsidR="007265E9">
        <w:rPr>
          <w:noProof/>
          <w:lang w:val="sr-Latn-RS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F17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школе у Крупњу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D7C91DB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F46F7B" w14:textId="77777777" w:rsidR="00AF259F" w:rsidRPr="00212F17" w:rsidRDefault="00AF259F" w:rsidP="007265E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56AE5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C2A949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једна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школска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E5240C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2F17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Исти ученик може бити биран за члана парламента сваке школске године за све време школовања у Средњој школи у Крупњу.</w:t>
      </w:r>
    </w:p>
    <w:p w14:paraId="6EA4A19F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заменика председника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D9329E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77B9ED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4B3D4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213BA3C" w14:textId="2394D4B2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88.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C15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C15F10" w:rsidRPr="00C15F10">
        <w:rPr>
          <w:rFonts w:ascii="Times New Roman" w:hAnsi="Times New Roman" w:cs="Times New Roman"/>
          <w:noProof/>
          <w:sz w:val="24"/>
          <w:szCs w:val="24"/>
          <w:lang w:val="sr-Latn-RS"/>
        </w:rPr>
        <w:t>о основама система образовања и васпитања</w:t>
      </w:r>
      <w:r w:rsidRPr="00C15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DC710F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9F715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2B8C807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DEA7DC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просторију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административно-техничких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DA6B61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63485" w14:textId="7777777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tr_2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Парламента</w:t>
      </w:r>
      <w:proofErr w:type="spellEnd"/>
    </w:p>
    <w:p w14:paraId="05298259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A545E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403714B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првој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наставној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недељи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јавним или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тајним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1E073E" w14:textId="77777777" w:rsidR="00AF259F" w:rsidRPr="00814915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088375" w14:textId="77777777" w:rsidR="00AF259F" w:rsidRPr="002E79A5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BA7E03F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предлажу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исписују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5281F8" w14:textId="556565A5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ласање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гласају за једно или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предложених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50D09A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Сматрају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изабраним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добила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CEA0BA" w14:textId="4D944C8E" w:rsidR="00801958" w:rsidRPr="00801958" w:rsidRDefault="00801958" w:rsidP="00801958">
      <w:pPr>
        <w:ind w:firstLine="720"/>
        <w:jc w:val="both"/>
        <w:rPr>
          <w:noProof/>
          <w:lang w:val="sr-Cyrl-RS"/>
        </w:rPr>
      </w:pPr>
      <w:r w:rsidRPr="00C91879">
        <w:rPr>
          <w:noProof/>
          <w:lang w:val="sr-Latn-RS"/>
        </w:rPr>
        <w:t>Ако два или више ученика добију исти број гласова</w:t>
      </w:r>
      <w:r>
        <w:rPr>
          <w:noProof/>
          <w:lang w:val="sr-Latn-RS"/>
        </w:rPr>
        <w:t>,</w:t>
      </w:r>
      <w:r>
        <w:rPr>
          <w:noProof/>
          <w:lang w:val="sr-Cyrl-RS"/>
        </w:rPr>
        <w:t xml:space="preserve"> а што утиче на избор,</w:t>
      </w:r>
      <w:r w:rsidRPr="00C91879">
        <w:rPr>
          <w:noProof/>
          <w:lang w:val="sr-Latn-RS"/>
        </w:rPr>
        <w:t xml:space="preserve"> у следећем кругу се тајно гласа само између њих.</w:t>
      </w:r>
    </w:p>
    <w:p w14:paraId="715F5EB0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изабраним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старешину, а он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C7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запослен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овласти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C06F5C" w14:textId="77777777" w:rsidR="00AF259F" w:rsidRPr="002E79A5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7D2311" w14:textId="7777777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str_3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Конституисање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сазивање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седница</w:t>
      </w:r>
      <w:proofErr w:type="spellEnd"/>
    </w:p>
    <w:p w14:paraId="6AB72CBF" w14:textId="77777777" w:rsidR="00AF259F" w:rsidRPr="002E79A5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3C98F8" w14:textId="77777777" w:rsidR="00AF259F" w:rsidRPr="002E79A5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FC5260D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Прву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конститутивну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заказује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51B742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Конститутивна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F0469A" w14:textId="77777777" w:rsidR="00AF259F" w:rsidRPr="002E79A5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2D163CD" w14:textId="77777777" w:rsidR="00AF259F" w:rsidRPr="002E79A5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5EE91DA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првој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конститутивној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записничар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5E44FD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заменик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записничар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899439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082147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могућношћу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поновног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ограничен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F18114" w14:textId="77777777" w:rsidR="00AF259F" w:rsidRPr="00613025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9F19F67" w14:textId="77777777" w:rsidR="00AF259F" w:rsidRPr="00E51F1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57D02AA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првој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упознају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одговорностима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надлежностима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6F9B1F" w14:textId="17CFF796" w:rsidR="00A16CFE" w:rsidRPr="00C91879" w:rsidRDefault="00A16CFE" w:rsidP="00A16CFE">
      <w:pPr>
        <w:ind w:firstLine="720"/>
        <w:jc w:val="both"/>
        <w:rPr>
          <w:noProof/>
        </w:rPr>
      </w:pPr>
      <w:r w:rsidRPr="00C91879">
        <w:rPr>
          <w:noProof/>
          <w:lang w:val="sr-Latn-RS"/>
        </w:rPr>
        <w:t>Парламент</w:t>
      </w:r>
      <w:r w:rsidR="00FE0AB0">
        <w:rPr>
          <w:noProof/>
          <w:lang w:val="sr-Cyrl-RS"/>
        </w:rPr>
        <w:t xml:space="preserve"> на првој седници</w:t>
      </w:r>
      <w:r w:rsidRPr="00C91879">
        <w:rPr>
          <w:noProof/>
          <w:lang w:val="sr-Latn-RS"/>
        </w:rPr>
        <w:t xml:space="preserve"> бира два представника ученика који учествују у раду Школског одбора у складу са чланом 119. Закона о основама система образовања и васпитања.</w:t>
      </w:r>
    </w:p>
    <w:p w14:paraId="07DC2235" w14:textId="77777777" w:rsidR="00AF259F" w:rsidRPr="00613025" w:rsidRDefault="00AF259F" w:rsidP="00FE0A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318F4B1" w14:textId="77777777" w:rsidR="00AF259F" w:rsidRPr="00613025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F6FEEF0" w14:textId="77777777" w:rsidR="00AF259F" w:rsidRPr="00212F17" w:rsidRDefault="00AF259F" w:rsidP="00CA081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преузима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наредних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2E2F59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овласти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упознаје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њихова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DB5216" w14:textId="77777777" w:rsidR="00AF259F" w:rsidRPr="00613025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AE8C6EC" w14:textId="77777777" w:rsidR="00AF259F" w:rsidRPr="00613025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F2416A9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конститутивне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наредне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заказује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8643CF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сазивати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трећине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E4441F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сазове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савета родитеља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трећине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1656FF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одсуства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142051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8BFA8" w14:textId="77777777" w:rsidR="00AF259F" w:rsidRPr="00BA4C36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44D702A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D4D6D1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заказују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420EC8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Заказивање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објављивањем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3DD5FC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обавештењу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заказивању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читко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јасно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разумљиво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потписом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4721C0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природа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ставља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заказати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хитном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телефонским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E6B0AB" w14:textId="77777777" w:rsidR="00AF259F" w:rsidRPr="00BA4C36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5147BDE" w14:textId="77777777" w:rsidR="00AF259F" w:rsidRPr="00BA4C36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DE0D522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отвара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5D38E5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присуство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пуноважних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5C5DDD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већина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одлаже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објављивањем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89DBB9" w14:textId="77777777" w:rsidR="00AF259F" w:rsidRPr="00BA4C36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BF2C63" w14:textId="7777777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" w:name="str_4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Припремање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седнице</w:t>
      </w:r>
      <w:proofErr w:type="spellEnd"/>
    </w:p>
    <w:p w14:paraId="0E16A630" w14:textId="77777777" w:rsidR="00AF259F" w:rsidRPr="00BA4C36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5F23936" w14:textId="77777777" w:rsidR="00AF259F" w:rsidRPr="00BA4C36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88981D2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састављању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помажу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сарадни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46076B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састављању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разматрају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спадају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обухвата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првенствено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најактуелнија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најхитнија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сувише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обиман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обраде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975B33" w14:textId="77777777" w:rsidR="00AF259F" w:rsidRPr="004D00AE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1E8DB0" w14:textId="77777777" w:rsidR="00BC70CC" w:rsidRDefault="00BC70CC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5"/>
      <w:bookmarkEnd w:id="3"/>
    </w:p>
    <w:p w14:paraId="6C92B0BB" w14:textId="072838FA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Рад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седницама</w:t>
      </w:r>
      <w:proofErr w:type="spellEnd"/>
    </w:p>
    <w:p w14:paraId="5292E3DA" w14:textId="77777777" w:rsidR="00AF259F" w:rsidRPr="004D00AE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83C0E04" w14:textId="77777777" w:rsidR="00AF259F" w:rsidRPr="004D00AE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2F297E7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отвара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самом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присутност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одсутност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117A4F" w14:textId="39921206" w:rsidR="003731B8" w:rsidRPr="00C91879" w:rsidRDefault="003731B8" w:rsidP="003731B8">
      <w:pPr>
        <w:ind w:firstLine="720"/>
        <w:jc w:val="both"/>
        <w:rPr>
          <w:noProof/>
        </w:rPr>
      </w:pPr>
      <w:r w:rsidRPr="00C91879">
        <w:rPr>
          <w:noProof/>
          <w:lang w:val="sr-Latn-RS"/>
        </w:rPr>
        <w:t xml:space="preserve">Парламент може </w:t>
      </w:r>
      <w:r>
        <w:rPr>
          <w:noProof/>
          <w:lang w:val="sr-Cyrl-RS"/>
        </w:rPr>
        <w:t>почети са радом</w:t>
      </w:r>
      <w:r w:rsidRPr="00C91879">
        <w:rPr>
          <w:noProof/>
          <w:lang w:val="sr-Latn-RS"/>
        </w:rPr>
        <w:t xml:space="preserve"> ако седници присуствује више од половине чланова парламента.</w:t>
      </w:r>
    </w:p>
    <w:p w14:paraId="0FBA5AB4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утврђивања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кворума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усвајању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текућу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366070" w14:textId="77777777" w:rsidR="00AF259F" w:rsidRPr="004D00AE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1E999A" w14:textId="77777777" w:rsidR="00AF259F" w:rsidRPr="004D00AE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0F79EF5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затражи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допуне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предложеног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образложење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9FA25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измену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допуну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1E0874" w14:textId="77777777" w:rsidR="00AF259F" w:rsidRPr="00952B2C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07A9" w14:textId="77777777" w:rsidR="00AF259F" w:rsidRPr="004D00AE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52D96BE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утврђивања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актуелне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прелази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појединачно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FCC147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уводничар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договорено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заказивања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8F9ADB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излагања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уводничара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отвара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34AA22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26FCDD1" w14:textId="77777777" w:rsidR="00AF259F" w:rsidRPr="004D00AE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637A152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учесницима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редоследу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излагања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размотре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348AD4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тражи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говори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добије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избегавајући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опширност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BE97CB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прекине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учесника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удаљава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затражи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излагању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краћи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конкретнији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D22A1A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A5FBE3" w14:textId="77777777" w:rsidR="00AF259F" w:rsidRPr="00870DA0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ABD2881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оправданим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појединачну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ограничи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говора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учесника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ускрати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говорио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понавља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излагању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9C43B0" w14:textId="77777777" w:rsidR="003731B8" w:rsidRDefault="003731B8" w:rsidP="00A16CFE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57DD5EC" w14:textId="77777777" w:rsidR="00BC70CC" w:rsidRDefault="00BC70CC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267B2B" w14:textId="082E5BA1" w:rsidR="00AF259F" w:rsidRPr="00870DA0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74FFB83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прекине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поново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проучио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допунио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потребан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прибавили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неопходни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наредне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7090BB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36D1BFE" w14:textId="77777777" w:rsidR="00AF259F" w:rsidRPr="0004230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BD7B2BF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пријављени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заврше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излагање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устврди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пријављених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дискутаната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F10A33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расправља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довољно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разјашњено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2124F1" w14:textId="77777777" w:rsidR="00AF259F" w:rsidRPr="00C406AC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092DFEF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DA59802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заврши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једној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закључак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тек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прелази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повезане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природи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заједнички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расправља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тачака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0DE551" w14:textId="77777777" w:rsidR="00AF259F" w:rsidRPr="003731B8" w:rsidRDefault="00AF259F" w:rsidP="003731B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235AD9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D0FBA1A" w14:textId="045B8BEE" w:rsidR="003731B8" w:rsidRPr="003731B8" w:rsidRDefault="003731B8" w:rsidP="003731B8">
      <w:pPr>
        <w:ind w:firstLine="720"/>
        <w:jc w:val="both"/>
        <w:rPr>
          <w:noProof/>
          <w:lang w:val="sr-Cyrl-RS"/>
        </w:rPr>
      </w:pPr>
      <w:r w:rsidRPr="00C91879">
        <w:rPr>
          <w:noProof/>
          <w:lang w:val="sr-Latn-RS"/>
        </w:rPr>
        <w:t xml:space="preserve">Парламент одлуке </w:t>
      </w:r>
      <w:r>
        <w:rPr>
          <w:noProof/>
          <w:lang w:val="sr-Cyrl-RS"/>
        </w:rPr>
        <w:t>доноси</w:t>
      </w:r>
      <w:r w:rsidRPr="00C91879">
        <w:rPr>
          <w:noProof/>
          <w:lang w:val="sr-Latn-RS"/>
        </w:rPr>
        <w:t xml:space="preserve"> већином гласова од броја присутних.</w:t>
      </w:r>
    </w:p>
    <w:p w14:paraId="2D05F0F4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закључак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уноси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F97F5B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закључак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израђују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објављују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огласним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таблама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97A12D" w14:textId="77777777" w:rsidR="00AF259F" w:rsidRPr="00C406AC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90EEA07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C34EE99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ставља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изнети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B25E8B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E1B0D1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изјашњавају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уздржавају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14:paraId="4B493637" w14:textId="77777777" w:rsidR="00AF259F" w:rsidRPr="00C406AC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B1B239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60F112C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дизањем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руке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појединачним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позивањем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изјашњавање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127E02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завршеном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78CEF8" w14:textId="77777777" w:rsidR="00AF259F" w:rsidRPr="00C406AC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A8DB6F" w14:textId="7784C5E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4" w:name="str_6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Одржавање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седницама</w:t>
      </w:r>
      <w:proofErr w:type="spellEnd"/>
    </w:p>
    <w:p w14:paraId="40F6F4E9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D1E6257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1AF7952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обавезу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пристојног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изражавања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ремети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CE3732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87578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2F639F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50D9B3D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изрећи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60929C9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усмена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894C774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писмена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унета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EB49942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одузимање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14:paraId="71687D5F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удаљавање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9EA437" w14:textId="0DFD1D31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38269B">
        <w:rPr>
          <w:rFonts w:ascii="Times New Roman" w:eastAsia="Times New Roman" w:hAnsi="Times New Roman" w:cs="Times New Roman"/>
          <w:sz w:val="24"/>
          <w:szCs w:val="24"/>
          <w:lang w:val="sr-Cyrl-RS"/>
        </w:rPr>
        <w:t>кама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1, 2. и 3.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0EB1D0" w14:textId="77777777" w:rsidR="00AF259F" w:rsidRPr="00C406AC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C85E9D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0E29629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Усмена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A776A9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Нарушавање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6803471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добијања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F68C76B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дискусија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B70AB8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прекидање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дискутанта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излагању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добацивање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ометање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6230D30" w14:textId="316C9434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недолично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непристојно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вређање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C613D7">
        <w:rPr>
          <w:rFonts w:ascii="Times New Roman" w:eastAsia="Times New Roman" w:hAnsi="Times New Roman" w:cs="Times New Roman"/>
          <w:sz w:val="24"/>
          <w:szCs w:val="24"/>
          <w:lang w:val="sr-Cyrl-RS"/>
        </w:rPr>
        <w:t>ично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BDA3D6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Писмена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унета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изречене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усмене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430176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одузимања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опоменут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9BF8F7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удаљења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AAE130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вређа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клевета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присутна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C8DD6E4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изречену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одузимања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879A465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онемогућава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несметано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DA4A00A" w14:textId="77777777" w:rsidR="00AF259F" w:rsidRPr="00AA694E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F9C884F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3260F05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удаљења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изрећи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изречених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физичког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напада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сличног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угрожава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физички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морални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интегритет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1B283B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изрицању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удаљења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изрећи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изречена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удаљен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напусти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E32B30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нарушавања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опомене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удаљити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FC9C6A" w14:textId="77777777" w:rsidR="00AF259F" w:rsidRPr="00C406AC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1096F63" w14:textId="77777777" w:rsidR="00AF259F" w:rsidRPr="00C406AC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20323D9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исцрпљивањем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тачака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83117A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8424065" w14:textId="77777777" w:rsidR="00AF259F" w:rsidRPr="00173469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0AD630C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разрешени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lastRenderedPageBreak/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заступају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интересе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нередовно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немарно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неодговорно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надлежним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заступају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ставове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изјаснио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BD7CAE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обављати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64F754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2711C5F" w14:textId="77777777" w:rsidR="00AF259F" w:rsidRPr="00173469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85A2D98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објективно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потпуно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информише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донетим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предлозима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мишљењима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940C30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опозвати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изабрала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интересе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изабрала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немарно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неодговорно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нередовно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A483D3" w14:textId="77777777" w:rsidR="00AF259F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опозиву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описан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старешина, а он обавештава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запослен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овласти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DB4917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5" w:name="str_7"/>
      <w:bookmarkEnd w:id="5"/>
    </w:p>
    <w:p w14:paraId="518FC907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Радне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групе</w:t>
      </w:r>
      <w:proofErr w:type="spellEnd"/>
    </w:p>
    <w:p w14:paraId="141FEAEF" w14:textId="7777777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84A10D" w14:textId="77777777" w:rsidR="00AF259F" w:rsidRPr="008153D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6233B7A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обављања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формирати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AD834D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рокове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задатка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92DB7F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6" w:name="str_8"/>
      <w:bookmarkEnd w:id="6"/>
    </w:p>
    <w:p w14:paraId="1BFB454C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Вођење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записника</w:t>
      </w:r>
      <w:proofErr w:type="spellEnd"/>
    </w:p>
    <w:p w14:paraId="119E23E4" w14:textId="7777777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AD3ACE7" w14:textId="77777777" w:rsidR="00AF259F" w:rsidRPr="008153D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59D1A46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конститутивној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водити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05A8C1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правилном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вођењу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формулацији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закључака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7A5DD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F130081" w14:textId="77777777" w:rsidR="00AF259F" w:rsidRPr="0048571D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70719F2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67B44E3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рачунајући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мандатног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периода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односно од почетка школске године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20E887E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296FCF4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572D270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одсутних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констатацију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одсуство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најављено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оправдано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100138F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AFB377C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констатацију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кворум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28C3E0D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формулацију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гласало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редом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донете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93566CB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правилно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уздржаних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издвојених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50B54D11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изворна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издвојена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поједини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траже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уђу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65A5E6A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завршена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прекинута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3E4EF28" w14:textId="77777777" w:rsidR="00AF259F" w:rsidRPr="00212F17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потписе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B7CBE3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15B50F" w14:textId="77777777" w:rsidR="00AF259F" w:rsidRPr="009D4798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9CFC204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састоји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листова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парафирану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страницу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52C476" w14:textId="619F39EC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допуне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усвајања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сагласношћу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већине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CF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присутних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478E67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02ECD5B" w14:textId="77777777" w:rsidR="00AF259F" w:rsidRPr="00025B44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E88CE90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архиви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записницима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трајне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073EA4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FAECBF" w14:textId="77777777" w:rsidR="00AF259F" w:rsidRPr="00025B44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5594D0D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донетих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EDDAB1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7" w:name="str_9"/>
      <w:bookmarkEnd w:id="7"/>
    </w:p>
    <w:p w14:paraId="18EB9284" w14:textId="77777777" w:rsidR="00AF259F" w:rsidRPr="00212F17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Завршне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одредбе</w:t>
      </w:r>
      <w:proofErr w:type="spellEnd"/>
    </w:p>
    <w:p w14:paraId="2060A01B" w14:textId="77777777" w:rsidR="00AF259F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5EAF098" w14:textId="77777777" w:rsidR="00AF259F" w:rsidRPr="00E43FA0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11CC752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допуне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његово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174EF0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13BFEDD" w14:textId="77777777" w:rsidR="00AF259F" w:rsidRPr="00E43FA0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5AD4E8A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Тумачење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AAA6F9" w14:textId="77777777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1D48A0F" w14:textId="77777777" w:rsidR="00AF259F" w:rsidRPr="00626C63" w:rsidRDefault="00AF259F" w:rsidP="00AF25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12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1C10EA1" w14:textId="41969F9D" w:rsidR="00AF259F" w:rsidRPr="00173469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Pr="001734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Ступањем на снагу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овог Пословника престаје да важи Пословник о раду ученичког парламента број </w:t>
      </w:r>
      <w:r w:rsidR="00655B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386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="00655B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од </w:t>
      </w:r>
      <w:r w:rsidR="00655B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655B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20</w:t>
      </w:r>
      <w:r w:rsidR="00655B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године.</w:t>
      </w:r>
    </w:p>
    <w:p w14:paraId="765B24A2" w14:textId="77777777" w:rsidR="00AF259F" w:rsidRPr="00212F17" w:rsidRDefault="00AF259F" w:rsidP="00AF259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огласним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таблама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0AF37F" w14:textId="3F489331" w:rsidR="00AF259F" w:rsidRPr="004D3F84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C2C109F" w14:textId="7BD0BA4B" w:rsidR="00AF259F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број 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1869A85" w14:textId="77777777" w:rsidR="00AF259F" w:rsidRPr="00173469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2"/>
        <w:gridCol w:w="1099"/>
        <w:gridCol w:w="3419"/>
      </w:tblGrid>
      <w:tr w:rsidR="00AF259F" w:rsidRPr="00212F17" w14:paraId="4C0145F3" w14:textId="77777777" w:rsidTr="00F95DB3">
        <w:trPr>
          <w:tblCellSpacing w:w="0" w:type="dxa"/>
        </w:trPr>
        <w:tc>
          <w:tcPr>
            <w:tcW w:w="3000" w:type="pct"/>
            <w:noWrap/>
            <w:vAlign w:val="center"/>
            <w:hideMark/>
          </w:tcPr>
          <w:p w14:paraId="53E2DCC5" w14:textId="4A13326C" w:rsidR="00AF259F" w:rsidRPr="00212F17" w:rsidRDefault="00AF259F" w:rsidP="00F95DB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Крупњу,</w:t>
            </w: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5B6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55B6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655B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14:paraId="413C6688" w14:textId="77777777" w:rsidR="00AF259F" w:rsidRPr="00212F17" w:rsidRDefault="00AF259F" w:rsidP="00F95DB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50" w:type="pct"/>
            <w:noWrap/>
            <w:vAlign w:val="center"/>
            <w:hideMark/>
          </w:tcPr>
          <w:p w14:paraId="453637A3" w14:textId="77777777" w:rsidR="00AF259F" w:rsidRPr="00212F17" w:rsidRDefault="00AF259F" w:rsidP="00F95DB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ПРЕДСЕДНИК ПАРЛАМЕНТА </w:t>
            </w:r>
          </w:p>
        </w:tc>
      </w:tr>
      <w:tr w:rsidR="00AF259F" w:rsidRPr="00212F17" w14:paraId="205A9D51" w14:textId="77777777" w:rsidTr="00F95D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55E08" w14:textId="77777777" w:rsidR="00AF259F" w:rsidRPr="00212F17" w:rsidRDefault="00AF259F" w:rsidP="00F95DB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555422E" w14:textId="77777777" w:rsidR="00AF259F" w:rsidRPr="00212F17" w:rsidRDefault="00AF259F" w:rsidP="00F95DB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2D8C06C" w14:textId="77777777" w:rsidR="00AF259F" w:rsidRPr="00212F17" w:rsidRDefault="00AF259F" w:rsidP="00F95DB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____________</w:t>
            </w:r>
            <w:r w:rsidRPr="0021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</w:p>
        </w:tc>
      </w:tr>
    </w:tbl>
    <w:p w14:paraId="171AE3A6" w14:textId="77777777" w:rsidR="00AF259F" w:rsidRPr="00173469" w:rsidRDefault="00AF259F" w:rsidP="00AF25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C231270" w14:textId="53A014BE" w:rsidR="00370241" w:rsidRPr="0038269B" w:rsidRDefault="00AF259F" w:rsidP="0038269B">
      <w:pPr>
        <w:pStyle w:val="NoSpacing"/>
        <w:ind w:firstLine="720"/>
        <w:jc w:val="both"/>
        <w:rPr>
          <w:noProof/>
        </w:rPr>
      </w:pP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огласн</w:t>
      </w:r>
      <w:proofErr w:type="spellEnd"/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F17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spellEnd"/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212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F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Средње школе у Крупњу 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212F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212F1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55B6D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212F1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sectPr w:rsidR="00370241" w:rsidRPr="0038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BA780" w14:textId="77777777" w:rsidR="002D2958" w:rsidRDefault="002D2958">
      <w:r>
        <w:separator/>
      </w:r>
    </w:p>
  </w:endnote>
  <w:endnote w:type="continuationSeparator" w:id="0">
    <w:p w14:paraId="6A419BB2" w14:textId="77777777" w:rsidR="002D2958" w:rsidRDefault="002D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33D7" w14:textId="77777777" w:rsidR="00370241" w:rsidRDefault="00370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859F" w14:textId="77777777" w:rsidR="00370241" w:rsidRDefault="00370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DAEB" w14:textId="77777777" w:rsidR="00370241" w:rsidRDefault="00370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AEAB" w14:textId="77777777" w:rsidR="002D2958" w:rsidRDefault="002D2958">
      <w:r>
        <w:separator/>
      </w:r>
    </w:p>
  </w:footnote>
  <w:footnote w:type="continuationSeparator" w:id="0">
    <w:p w14:paraId="62546325" w14:textId="77777777" w:rsidR="002D2958" w:rsidRDefault="002D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915B" w14:textId="77777777" w:rsidR="00370241" w:rsidRDefault="0037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050D" w14:textId="77777777" w:rsidR="00370241" w:rsidRDefault="00370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1722" w14:textId="77777777" w:rsidR="00370241" w:rsidRDefault="00370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3D3F"/>
    <w:multiLevelType w:val="hybridMultilevel"/>
    <w:tmpl w:val="D12E555C"/>
    <w:lvl w:ilvl="0" w:tplc="B588C0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F0505"/>
    <w:multiLevelType w:val="hybridMultilevel"/>
    <w:tmpl w:val="414692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14FA1"/>
    <w:multiLevelType w:val="hybridMultilevel"/>
    <w:tmpl w:val="FC448A76"/>
    <w:lvl w:ilvl="0" w:tplc="1B6E9A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72067007">
    <w:abstractNumId w:val="2"/>
  </w:num>
  <w:num w:numId="2" w16cid:durableId="861935829">
    <w:abstractNumId w:val="0"/>
  </w:num>
  <w:num w:numId="3" w16cid:durableId="204833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41"/>
    <w:rsid w:val="000520AB"/>
    <w:rsid w:val="0009655A"/>
    <w:rsid w:val="00244881"/>
    <w:rsid w:val="002D2958"/>
    <w:rsid w:val="00303548"/>
    <w:rsid w:val="00370241"/>
    <w:rsid w:val="003731B8"/>
    <w:rsid w:val="0038269B"/>
    <w:rsid w:val="004D173C"/>
    <w:rsid w:val="00582D36"/>
    <w:rsid w:val="005D0138"/>
    <w:rsid w:val="00652FDD"/>
    <w:rsid w:val="00655B6D"/>
    <w:rsid w:val="006804F1"/>
    <w:rsid w:val="00695AB8"/>
    <w:rsid w:val="007265E9"/>
    <w:rsid w:val="00726976"/>
    <w:rsid w:val="00801958"/>
    <w:rsid w:val="00865530"/>
    <w:rsid w:val="00A0661E"/>
    <w:rsid w:val="00A16CFE"/>
    <w:rsid w:val="00AA7990"/>
    <w:rsid w:val="00AF259F"/>
    <w:rsid w:val="00B4557D"/>
    <w:rsid w:val="00BC70CC"/>
    <w:rsid w:val="00C15F10"/>
    <w:rsid w:val="00C613D7"/>
    <w:rsid w:val="00C91879"/>
    <w:rsid w:val="00CA081B"/>
    <w:rsid w:val="00E13103"/>
    <w:rsid w:val="00F14102"/>
    <w:rsid w:val="00F16DC0"/>
    <w:rsid w:val="00F35C9F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0234"/>
  <w15:docId w15:val="{C3CBD4C0-ECFD-4530-BCA7-277EBBC2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pPr>
      <w:tabs>
        <w:tab w:val="center" w:pos="4702"/>
        <w:tab w:val="right" w:pos="9405"/>
      </w:tabs>
    </w:pPr>
  </w:style>
  <w:style w:type="paragraph" w:styleId="BalloonText">
    <w:name w:val="Balloon Text"/>
    <w:basedOn w:val="Normal"/>
    <w:link w:val="BalloonTextChar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link w:val="FootnoteTextChar"/>
    <w:semiHidden/>
    <w:rPr>
      <w:szCs w:val="20"/>
    </w:rPr>
  </w:style>
  <w:style w:type="paragraph" w:styleId="EndnoteText">
    <w:name w:val="endnote text"/>
    <w:link w:val="EndnoteTextChar"/>
    <w:semiHidden/>
    <w:rPr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GB" w:eastAsia="en-GB"/>
    </w:rPr>
  </w:style>
  <w:style w:type="character" w:customStyle="1" w:styleId="cls2">
    <w:name w:val="cls2"/>
  </w:style>
  <w:style w:type="character" w:customStyle="1" w:styleId="auto-style3">
    <w:name w:val="auto-style3"/>
    <w:basedOn w:val="DefaultParagraphFont"/>
  </w:style>
  <w:style w:type="character" w:customStyle="1" w:styleId="auto-style4">
    <w:name w:val="auto-style4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AF259F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slov1">
    <w:name w:val="naslov1"/>
    <w:basedOn w:val="Normal"/>
    <w:rsid w:val="00AF259F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prored">
    <w:name w:val="normalprored"/>
    <w:basedOn w:val="Normal"/>
    <w:rsid w:val="00AF259F"/>
    <w:rPr>
      <w:rFonts w:ascii="Arial" w:hAnsi="Arial" w:cs="Arial"/>
      <w:sz w:val="26"/>
      <w:szCs w:val="26"/>
      <w:lang w:val="en-US" w:eastAsia="en-US"/>
    </w:rPr>
  </w:style>
  <w:style w:type="paragraph" w:customStyle="1" w:styleId="wyq110---naslov-clana">
    <w:name w:val="wyq110---naslov-clana"/>
    <w:basedOn w:val="Normal"/>
    <w:rsid w:val="00AF259F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styleId="NoSpacing">
    <w:name w:val="No Spacing"/>
    <w:uiPriority w:val="1"/>
    <w:qFormat/>
    <w:rsid w:val="00AF259F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16</cp:revision>
  <cp:lastPrinted>2024-02-23T10:05:00Z</cp:lastPrinted>
  <dcterms:created xsi:type="dcterms:W3CDTF">2025-04-28T11:56:00Z</dcterms:created>
  <dcterms:modified xsi:type="dcterms:W3CDTF">2025-04-29T12:22:00Z</dcterms:modified>
</cp:coreProperties>
</file>